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31" w:rsidRPr="00AF0131" w:rsidRDefault="00AF0131" w:rsidP="00AF0131">
      <w:pPr>
        <w:shd w:val="clear" w:color="auto" w:fill="FFFFFF"/>
        <w:spacing w:after="0" w:line="240" w:lineRule="auto"/>
        <w:jc w:val="center"/>
        <w:rPr>
          <w:rFonts w:ascii="Times New Roman" w:eastAsia="Times New Roman" w:hAnsi="Times New Roman" w:cs="Times New Roman"/>
          <w:b/>
          <w:bCs/>
          <w:sz w:val="28"/>
          <w:szCs w:val="28"/>
        </w:rPr>
      </w:pPr>
      <w:r w:rsidRPr="00AF0131">
        <w:rPr>
          <w:rFonts w:ascii="Times New Roman" w:eastAsia="Times New Roman" w:hAnsi="Times New Roman" w:cs="Times New Roman"/>
          <w:b/>
          <w:bCs/>
          <w:sz w:val="28"/>
          <w:szCs w:val="28"/>
        </w:rPr>
        <w:t>Уголовная ответственность за мелкую взятку</w:t>
      </w:r>
    </w:p>
    <w:p w:rsid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p>
    <w:p w:rsid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AF0131">
        <w:rPr>
          <w:rFonts w:ascii="Times New Roman" w:eastAsia="Times New Roman" w:hAnsi="Times New Roman" w:cs="Times New Roman"/>
          <w:sz w:val="28"/>
          <w:szCs w:val="28"/>
          <w:shd w:val="clear" w:color="auto" w:fill="FFFFFF"/>
        </w:rPr>
        <w:t xml:space="preserve">Статья 291.2 Уголовного Кодекса РФ устанавливает уголовную ответственность за мелкое взяточничество, т.е. за получение взятки, дачу взятки лично или через посредника в размере до 10 000 рублей. </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Поскольку нормы об ответственности за мелкое взяточничество являются специальными по отношению к положениям статей 290, 291 УК РФ, получение или дачу взятки в размере, не превышающем десяти тысяч рублей, следует квалифицировать по части 1 статьи 291.2 УК РФ независимо от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признаков взяточничества они совершены.</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Мелкое взяточничество отличается от получения или дачи взятки лишь одним объективным обстоятельством - размером взятки. Мелким взяточничество признается в том случае, если сумма взятки не превышает 10 000 рублей. Во всем остальном объективные и субъективные признаки мелкого взяточничества, получения взятки и дачи взятки являются идентичными.</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При этом за посредничество в мелком взяточничестве лицо не подлежит уголовной ответственности по ст. 291.1 УК РФ, ввиду её размера.</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Субъект мелкого взяточничества полностью совпадает с субъектом преступлений, предусмотренных ст. 290 УК РФ (специальный субъект – должностное лицо) и ст. 291 УК РФ (общий субъект – физическое вменяемое лицо, достигшее 16-летнего возраста).</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За совершение мелкого взяточничества предусмотрены различные виды наказания, а именно штраф в размере до двухсот тысяч рублей или в размере заработной платы или иного дохода осужденного за период до трех месяцев, либо исправительные работы на срок до одного года, либо ограничение свободы на срок до двух лет. Максимальное наказание – это лишение свободы на срок до одного года.</w:t>
      </w:r>
    </w:p>
    <w:p w:rsidR="00AF0131" w:rsidRPr="00AF0131" w:rsidRDefault="00AF0131" w:rsidP="00AF0131">
      <w:pPr>
        <w:shd w:val="clear" w:color="auto" w:fill="FFFFFF"/>
        <w:spacing w:after="0" w:line="240" w:lineRule="auto"/>
        <w:ind w:firstLine="709"/>
        <w:jc w:val="both"/>
        <w:rPr>
          <w:rFonts w:ascii="Times New Roman" w:eastAsia="Times New Roman" w:hAnsi="Times New Roman" w:cs="Times New Roman"/>
          <w:sz w:val="28"/>
          <w:szCs w:val="28"/>
        </w:rPr>
      </w:pPr>
      <w:r w:rsidRPr="00AF0131">
        <w:rPr>
          <w:rFonts w:ascii="Times New Roman" w:eastAsia="Times New Roman" w:hAnsi="Times New Roman" w:cs="Times New Roman"/>
          <w:sz w:val="28"/>
          <w:szCs w:val="28"/>
          <w:shd w:val="clear" w:color="auto" w:fill="FFFFFF"/>
        </w:rPr>
        <w:t xml:space="preserve">Частью 2 статьи 291.2 УК РФ предусмотрен квалифицированный состав преступления. По </w:t>
      </w:r>
      <w:proofErr w:type="gramStart"/>
      <w:r w:rsidRPr="00AF0131">
        <w:rPr>
          <w:rFonts w:ascii="Times New Roman" w:eastAsia="Times New Roman" w:hAnsi="Times New Roman" w:cs="Times New Roman"/>
          <w:sz w:val="28"/>
          <w:szCs w:val="28"/>
          <w:shd w:val="clear" w:color="auto" w:fill="FFFFFF"/>
        </w:rPr>
        <w:t>ч</w:t>
      </w:r>
      <w:proofErr w:type="gramEnd"/>
      <w:r w:rsidRPr="00AF0131">
        <w:rPr>
          <w:rFonts w:ascii="Times New Roman" w:eastAsia="Times New Roman" w:hAnsi="Times New Roman" w:cs="Times New Roman"/>
          <w:sz w:val="28"/>
          <w:szCs w:val="28"/>
          <w:shd w:val="clear" w:color="auto" w:fill="FFFFFF"/>
        </w:rPr>
        <w:t>. 2 ст. 291.2 УК РФ должно быть квалифицировано мелкое взяточничество, совершенное лицом, имеющим судимость за совершение преступлений, предусмотренных ст. ст. 290, 291, 291.1, 291.2 УК РФ. Наличие судимости за иные преступления не повлияет на квалификацию мелкого взяточничества.</w:t>
      </w:r>
    </w:p>
    <w:p w:rsidR="009C0A32" w:rsidRDefault="009C0A32"/>
    <w:sectPr w:rsidR="009C0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0131"/>
    <w:rsid w:val="009C0A32"/>
    <w:rsid w:val="00AF0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AF0131"/>
  </w:style>
  <w:style w:type="character" w:customStyle="1" w:styleId="feeds-pagenavigationtooltip">
    <w:name w:val="feeds-page__navigation_tooltip"/>
    <w:basedOn w:val="a0"/>
    <w:rsid w:val="00AF0131"/>
  </w:style>
  <w:style w:type="paragraph" w:styleId="a3">
    <w:name w:val="Normal (Web)"/>
    <w:basedOn w:val="a"/>
    <w:uiPriority w:val="99"/>
    <w:semiHidden/>
    <w:unhideWhenUsed/>
    <w:rsid w:val="00AF0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1441316">
      <w:bodyDiv w:val="1"/>
      <w:marLeft w:val="0"/>
      <w:marRight w:val="0"/>
      <w:marTop w:val="0"/>
      <w:marBottom w:val="0"/>
      <w:divBdr>
        <w:top w:val="none" w:sz="0" w:space="0" w:color="auto"/>
        <w:left w:val="none" w:sz="0" w:space="0" w:color="auto"/>
        <w:bottom w:val="none" w:sz="0" w:space="0" w:color="auto"/>
        <w:right w:val="none" w:sz="0" w:space="0" w:color="auto"/>
      </w:divBdr>
      <w:divsChild>
        <w:div w:id="1072045988">
          <w:marLeft w:val="0"/>
          <w:marRight w:val="0"/>
          <w:marTop w:val="0"/>
          <w:marBottom w:val="960"/>
          <w:divBdr>
            <w:top w:val="none" w:sz="0" w:space="0" w:color="auto"/>
            <w:left w:val="none" w:sz="0" w:space="0" w:color="auto"/>
            <w:bottom w:val="none" w:sz="0" w:space="0" w:color="auto"/>
            <w:right w:val="none" w:sz="0" w:space="0" w:color="auto"/>
          </w:divBdr>
        </w:div>
        <w:div w:id="330448590">
          <w:marLeft w:val="0"/>
          <w:marRight w:val="720"/>
          <w:marTop w:val="0"/>
          <w:marBottom w:val="0"/>
          <w:divBdr>
            <w:top w:val="none" w:sz="0" w:space="0" w:color="auto"/>
            <w:left w:val="none" w:sz="0" w:space="0" w:color="auto"/>
            <w:bottom w:val="none" w:sz="0" w:space="0" w:color="auto"/>
            <w:right w:val="none" w:sz="0" w:space="0" w:color="auto"/>
          </w:divBdr>
          <w:divsChild>
            <w:div w:id="1621915846">
              <w:marLeft w:val="0"/>
              <w:marRight w:val="0"/>
              <w:marTop w:val="0"/>
              <w:marBottom w:val="120"/>
              <w:divBdr>
                <w:top w:val="none" w:sz="0" w:space="0" w:color="auto"/>
                <w:left w:val="none" w:sz="0" w:space="0" w:color="auto"/>
                <w:bottom w:val="none" w:sz="0" w:space="0" w:color="auto"/>
                <w:right w:val="none" w:sz="0" w:space="0" w:color="auto"/>
              </w:divBdr>
            </w:div>
            <w:div w:id="2107186972">
              <w:marLeft w:val="0"/>
              <w:marRight w:val="0"/>
              <w:marTop w:val="0"/>
              <w:marBottom w:val="120"/>
              <w:divBdr>
                <w:top w:val="none" w:sz="0" w:space="0" w:color="auto"/>
                <w:left w:val="none" w:sz="0" w:space="0" w:color="auto"/>
                <w:bottom w:val="none" w:sz="0" w:space="0" w:color="auto"/>
                <w:right w:val="none" w:sz="0" w:space="0" w:color="auto"/>
              </w:divBdr>
            </w:div>
          </w:divsChild>
        </w:div>
        <w:div w:id="1941796812">
          <w:marLeft w:val="0"/>
          <w:marRight w:val="0"/>
          <w:marTop w:val="0"/>
          <w:marBottom w:val="0"/>
          <w:divBdr>
            <w:top w:val="none" w:sz="0" w:space="0" w:color="auto"/>
            <w:left w:val="none" w:sz="0" w:space="0" w:color="auto"/>
            <w:bottom w:val="none" w:sz="0" w:space="0" w:color="auto"/>
            <w:right w:val="none" w:sz="0" w:space="0" w:color="auto"/>
          </w:divBdr>
          <w:divsChild>
            <w:div w:id="1396204300">
              <w:marLeft w:val="0"/>
              <w:marRight w:val="0"/>
              <w:marTop w:val="0"/>
              <w:marBottom w:val="0"/>
              <w:divBdr>
                <w:top w:val="none" w:sz="0" w:space="0" w:color="auto"/>
                <w:left w:val="none" w:sz="0" w:space="0" w:color="auto"/>
                <w:bottom w:val="none" w:sz="0" w:space="0" w:color="auto"/>
                <w:right w:val="none" w:sz="0" w:space="0" w:color="auto"/>
              </w:divBdr>
              <w:divsChild>
                <w:div w:id="2132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1841</Characters>
  <Application>Microsoft Office Word</Application>
  <DocSecurity>0</DocSecurity>
  <Lines>15</Lines>
  <Paragraphs>4</Paragraphs>
  <ScaleCrop>false</ScaleCrop>
  <Company>Microsoft</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2023-12-20T17:35:00Z</dcterms:created>
  <dcterms:modified xsi:type="dcterms:W3CDTF">2023-12-20T17:39:00Z</dcterms:modified>
</cp:coreProperties>
</file>